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D" w:rsidRPr="00CB572D" w:rsidRDefault="00CB572D" w:rsidP="00CB57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bookmarkStart w:id="0" w:name="_GoBack"/>
      <w:bookmarkEnd w:id="0"/>
      <w:r w:rsidRPr="00CB572D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nr 629087-N-2019 z dnia 2019-11-28 r.</w:t>
      </w:r>
    </w:p>
    <w:p w:rsidR="00CB572D" w:rsidRPr="00CB572D" w:rsidRDefault="00CB572D" w:rsidP="00CB57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Rejowiec Fabryczny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Odbiór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 zagospodarowanie odpadów komunalnych z terenu gminy Rejowiec Fabryczny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Rejowiec Fabryczny, krajowy numer identyfikacyjny 11019804300000, ul. ul. Lubelska  16 , 22-170  Rejowiec Fabryczny, woj. lubelskie, państwo Polska, tel. 825 664 121, e-mail wrg@ug.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rejowiec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082 566 42 11.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www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rejowiec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przetargi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@ug.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rejowiec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Adres strony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internetowej pod którym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można uzyskać dostęp do narzędzi i urządzeń lub formatów plików, które nie są ogólnie dostępne www.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rejowiec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samorządowa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CB5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://ugrejowiecfabryczny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lubelskie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://ugrejowiecfabryczny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lubelskie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pod rygorem nieważności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Rejowiec Fabryczny, ul. Lubelska 16, 22-170 Rejowiec Fabryczny, Sekretariat.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Odbiór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zagospodarowanie odpadów komunalnych z terenu gminy Rejowiec Fabryczny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Rpi.271.4.2019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B572D" w:rsidRPr="00CB572D" w:rsidRDefault="00CB572D" w:rsidP="00CB5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obejmuje : 1) Odbiór , transport i zagospodarowanie odpadów komunalnych zmieszanych i gromadzonych selektywnie , odbieranych bez względu na występujące warunki atmosferyczne z nieruchomości zamieszkałych położonych na terenie Gminy Rejowiec Fabryczny . 2) Zaopatrywanie nieruchomości w worki na odpady zmieszane i gromadzone selektywnie. 3) Organizacja i obsługa Mobilnego Punktu Zbiórki Odpadów w każdej miejscowości dwa razy w roku 2020 oraz zagospodarowanie zebranych odpadów. 4) Organizacja i obsługa Punktu Selektywnej Zbiórki Odpadów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Komunalnych . 5) 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Odbiór transport i zagospodarowanie odpadów zmieszanych oraz bioodpadów do Instalacji Przetwarzania Odpadów Komunalnych w Srebrzyszczu. 6) Odbiór transport i zagospodarowanie odpadów selektywnie zebranych do wybranej przez wykonawcę Instalacji Przetwarzania Odpadów Komunalnych.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90513100-7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90510000-5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na podstawie art. 67 ust.1 pkt 6 polegających na powtórzeniu podobnych usług, co zamówienie podstawowe w wielkości do 50% zamówienia podstawowego.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warunek za spełniony jeżeli wykonawca wykaże, że posiada: a) aktualny wpis do rejestru działalności regulowanej, o którym mowa w art.9b ust.2 ustawy z dnia 13 września 1996 r o utrzymaniu czystości i porządku w gminach (Dz.U z 2018 r poz. 1454 ze zm.) w zakresie wszystkich rodzajów odpadów objętych niniejszym postępowaniem b) aktualne zezwolenie na prowadzenie działalności w zakresie transportu odpadów zgodnie z przepisami ustawy z dnia 14 grudnia 2012 r o odpadach (Dz.U z 2019 r poz.701) w zakresie rodzajów odpadów objętych niniejszym postępowaniem.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wyznacza warunków w tym zakresie.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warunek za spełniony jeżeli wykonawca dysponuje lub będzie dysponować co najmniej dwoma pojazdami przystosowanymi do odbierania zmieszanych odpadów komunalnych , dwoma pojazdami przystosowanymi do odbierania selektywnie zebranych odpadów komunalnych , jednym pojazdem do odbierania odpadów bez funkcji kompaktującej (pojazd z </w:t>
      </w:r>
      <w:proofErr w:type="spell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dżwigiem</w:t>
      </w:r>
      <w:proofErr w:type="spell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hakowym lub bramowym do odbioru kontenerów z odpadami).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24 ust. 5 ustawy Pzp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którego oferta została najwyżej oceniona na wezwanie zamawiającego w wyznaczonym nie krótszym niż 5 dni terminie składa aktualne na dzień składania oświadczeń następujące oświadczenia i dokumenty potwierdzające 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okoliczności o których mowa w art.25 ust.1 pkt.1 • aktualny wpis do rejestru działalności regulowanej, o którym mowa w art.9b ust.2 ustawy z dnia 13 września 1996 r o utrzymaniu czystości i porządku w gminach (Dz.U z 2018 r poz. 1454 ze zm.) w zakresie wszystkich rodzajów odpadów objętych niniejszym postępowaniem • aktualne zezwolenie na prowadzenie działalności w zakresie transportu odpadów zgodnie z przepisami ustawy z dnia 14 grudnia 2012 r o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odpadach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(Dz.U z 2019 r poz.701) w zakresie rodzajów odpadów objętych niniejszym postępowaniem. •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narzędzi, wyposażenia zakładu lub urządzeń technicznych dostępnych wykonawcy w celu wykonania zamówienia publicznego wraz z informacją o podstawie do dysponowania tymi zasobami- załącznik nr 3 do SIWZ.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Formularz oferty – według załącznika numer 1 do SIWZ, - Wykonawca w terminie 3 dni od zamieszczenia na stronie internetowej informacji, o której mowa w art.86 ust.5 ustawy Pzp przekaże zamawiającemu oświadczenie o przynależności lub braku przynależności do tej samej grupy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kapitałowej o której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mowa w art. 24 ust.1 pkt.23 ustawy. Wraz ze złożonym oświadczeniem wykonawca może przedstawić dowody, że powiązania z innym wykonawcą nie prowadzą do zakłócenia konkurencji w postępowaniu o udzielenie zamówienia – według załącznika numer 4 do SIWZ.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1016"/>
      </w:tblGrid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B572D" w:rsidRPr="00CB572D" w:rsidTr="00CB5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i prowadzenie dodatkowego PSZOK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72D" w:rsidRPr="00CB572D" w:rsidRDefault="00CB572D" w:rsidP="00CB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 harmonogram postępowania: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B572D" w:rsidRPr="00CB572D" w:rsidRDefault="00CB572D" w:rsidP="00CB57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istotne zmiany postanowień zawartej umowy w stosunku do treści oferty, na podstawie której dokonano wyboru wykonawcy: 1. Oprócz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przypadków o których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mowa w art. 144 ust.1 pkt. 2-6 ustawy Prawo zamówień publicznych Zamawiający dopuszcza możliwość wprowadzenia następujących zmian: a) w zakresie wynagrodzenia - zmiana umowy na wniosek Zamawiającego w razie wystąpienia okoliczności których Zamawiający nie mógł przewidzieć na etapie przygotowania postępowania przetargowego, a które powodują że wykonanie przedmiotu zamówienia powodowałoby dla Zamawiającego niekorzystne skutki - zmiana umowy na wniosek Zamawiającego w zakresie wykonania prac nie wykraczających poza przedmiot zamówienia w przypadku konieczności zwiększenia usprawnienia realizacji zamówienia - innej zmiany prawa powszechnie obowiązującego wpływającej na zasady odbierania i zagospodarowania odpadów Nie stanowi zmiany umowy w rozumieniu art.144 ustawy Prawo zamówień publicznych zmiana danych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teleadresowych , 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zmiana rachunku bankowego, zmiana harmonogramu odbioru odpadów. </w:t>
      </w:r>
      <w:proofErr w:type="gramStart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Strona która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występuje z propozycją zmiany 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oparciu o przedstawiony powyżej katalog zmian zobowiązana jest do sporządzenia pisemnego wniosku i jego uzasadnienie. Zmiana postanowień zawartej umowy może nastąpić za zgodą obu stron na piśmie w formie aneksu.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CB5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2019-12-06, godzina: 12:00,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B5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572D" w:rsidRPr="00CB572D" w:rsidRDefault="00CB572D" w:rsidP="00CB57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5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C2093B" w:rsidRDefault="00CB572D"/>
    <w:sectPr w:rsidR="00C2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D"/>
    <w:rsid w:val="00417785"/>
    <w:rsid w:val="00486526"/>
    <w:rsid w:val="00CB572D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2933</Words>
  <Characters>17601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Koper</dc:creator>
  <cp:lastModifiedBy>Wincenty Koper</cp:lastModifiedBy>
  <cp:revision>1</cp:revision>
  <dcterms:created xsi:type="dcterms:W3CDTF">2019-11-28T09:03:00Z</dcterms:created>
  <dcterms:modified xsi:type="dcterms:W3CDTF">2019-11-28T09:03:00Z</dcterms:modified>
</cp:coreProperties>
</file>